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B8" w:rsidRPr="009304A4" w:rsidRDefault="009304A4" w:rsidP="006C47D4">
      <w:pPr>
        <w:spacing w:line="560" w:lineRule="exact"/>
        <w:jc w:val="center"/>
        <w:rPr>
          <w:rFonts w:ascii="黑体" w:eastAsia="黑体" w:hAnsi="黑体" w:cs="仿宋"/>
          <w:b/>
          <w:sz w:val="32"/>
          <w:szCs w:val="32"/>
        </w:rPr>
      </w:pPr>
      <w:r w:rsidRPr="009304A4">
        <w:rPr>
          <w:rFonts w:ascii="黑体" w:eastAsia="黑体" w:hAnsi="黑体" w:cs="仿宋" w:hint="eastAsia"/>
          <w:b/>
          <w:sz w:val="32"/>
          <w:szCs w:val="32"/>
        </w:rPr>
        <w:t>2023年</w:t>
      </w:r>
      <w:r w:rsidR="00E751B8" w:rsidRPr="009304A4">
        <w:rPr>
          <w:rFonts w:ascii="黑体" w:eastAsia="黑体" w:hAnsi="黑体" w:cs="仿宋" w:hint="eastAsia"/>
          <w:b/>
          <w:sz w:val="32"/>
          <w:szCs w:val="32"/>
        </w:rPr>
        <w:t>高校实验室安全检查</w:t>
      </w:r>
      <w:r w:rsidRPr="009304A4">
        <w:rPr>
          <w:rFonts w:ascii="黑体" w:eastAsia="黑体" w:hAnsi="黑体" w:cs="仿宋" w:hint="eastAsia"/>
          <w:b/>
          <w:sz w:val="32"/>
          <w:szCs w:val="32"/>
        </w:rPr>
        <w:t>迎检</w:t>
      </w:r>
      <w:r w:rsidR="00E751B8" w:rsidRPr="009304A4">
        <w:rPr>
          <w:rFonts w:ascii="黑体" w:eastAsia="黑体" w:hAnsi="黑体" w:cs="仿宋" w:hint="eastAsia"/>
          <w:b/>
          <w:sz w:val="32"/>
          <w:szCs w:val="32"/>
        </w:rPr>
        <w:t>方案</w:t>
      </w:r>
    </w:p>
    <w:p w:rsidR="00E751B8" w:rsidRPr="0006134A" w:rsidRDefault="00E751B8" w:rsidP="006C47D4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 w:rsidRPr="0006134A">
        <w:rPr>
          <w:rFonts w:asciiTheme="minorEastAsia" w:hAnsiTheme="minorEastAsia" w:hint="eastAsia"/>
          <w:b/>
          <w:sz w:val="28"/>
          <w:szCs w:val="28"/>
        </w:rPr>
        <w:t>一、组织领导</w:t>
      </w:r>
    </w:p>
    <w:p w:rsidR="00E751B8" w:rsidRPr="009D0722" w:rsidRDefault="00E751B8" w:rsidP="006C47D4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F42C49">
        <w:rPr>
          <w:rFonts w:ascii="仿宋" w:eastAsia="仿宋" w:hAnsi="仿宋" w:cs="仿宋" w:hint="eastAsia"/>
          <w:sz w:val="30"/>
          <w:szCs w:val="30"/>
        </w:rPr>
        <w:t>按照《省教育厅办公室转发教育部办公厅关于组织开展2023年度高等学校实验室安全检查工作的通知》（</w:t>
      </w:r>
      <w:proofErr w:type="gramStart"/>
      <w:r w:rsidRPr="00F42C49">
        <w:rPr>
          <w:rFonts w:ascii="仿宋" w:eastAsia="仿宋" w:hAnsi="仿宋" w:cs="仿宋" w:hint="eastAsia"/>
          <w:sz w:val="30"/>
          <w:szCs w:val="30"/>
        </w:rPr>
        <w:t>鄂教科</w:t>
      </w:r>
      <w:proofErr w:type="gramEnd"/>
      <w:r w:rsidRPr="00F42C49">
        <w:rPr>
          <w:rFonts w:ascii="仿宋" w:eastAsia="仿宋" w:hAnsi="仿宋" w:cs="仿宋" w:hint="eastAsia"/>
          <w:sz w:val="30"/>
          <w:szCs w:val="30"/>
        </w:rPr>
        <w:t>办函[2023]6号）安排部署</w:t>
      </w:r>
      <w:r w:rsidRPr="009D0722">
        <w:rPr>
          <w:rFonts w:ascii="仿宋" w:eastAsia="仿宋" w:hAnsi="仿宋" w:cs="仿宋" w:hint="eastAsia"/>
          <w:sz w:val="30"/>
          <w:szCs w:val="30"/>
        </w:rPr>
        <w:t>，</w:t>
      </w:r>
      <w:r w:rsidR="00F42C49">
        <w:rPr>
          <w:rFonts w:ascii="仿宋" w:eastAsia="仿宋" w:hAnsi="仿宋" w:cs="仿宋" w:hint="eastAsia"/>
          <w:sz w:val="30"/>
          <w:szCs w:val="30"/>
        </w:rPr>
        <w:t>教育厅将于5-6月组织专家对所有高校开展进校检查，</w:t>
      </w:r>
      <w:r w:rsidRPr="009D0722">
        <w:rPr>
          <w:rFonts w:ascii="仿宋" w:eastAsia="仿宋" w:hAnsi="仿宋" w:cs="仿宋" w:hint="eastAsia"/>
          <w:sz w:val="30"/>
          <w:szCs w:val="30"/>
        </w:rPr>
        <w:t>为</w:t>
      </w:r>
      <w:r w:rsidR="00F42C49">
        <w:rPr>
          <w:rFonts w:ascii="仿宋" w:eastAsia="仿宋" w:hAnsi="仿宋" w:cs="仿宋" w:hint="eastAsia"/>
          <w:sz w:val="30"/>
          <w:szCs w:val="30"/>
        </w:rPr>
        <w:t>迎接并顺利通过此次</w:t>
      </w:r>
      <w:r w:rsidR="00A94849">
        <w:rPr>
          <w:rFonts w:ascii="仿宋" w:eastAsia="仿宋" w:hAnsi="仿宋" w:cs="仿宋" w:hint="eastAsia"/>
          <w:sz w:val="30"/>
          <w:szCs w:val="30"/>
        </w:rPr>
        <w:t>检查，</w:t>
      </w:r>
      <w:r w:rsidRPr="009D0722">
        <w:rPr>
          <w:rFonts w:ascii="仿宋" w:eastAsia="仿宋" w:hAnsi="仿宋" w:cs="仿宋" w:hint="eastAsia"/>
          <w:sz w:val="30"/>
          <w:szCs w:val="30"/>
        </w:rPr>
        <w:t>学校成立</w:t>
      </w:r>
      <w:r w:rsidRPr="006E742F">
        <w:rPr>
          <w:rFonts w:ascii="仿宋" w:eastAsia="仿宋" w:hAnsi="仿宋" w:cs="仿宋" w:hint="eastAsia"/>
          <w:sz w:val="30"/>
          <w:szCs w:val="30"/>
        </w:rPr>
        <w:t>实验室</w:t>
      </w:r>
      <w:r w:rsidR="00A94849">
        <w:rPr>
          <w:rFonts w:ascii="仿宋" w:eastAsia="仿宋" w:hAnsi="仿宋" w:cs="仿宋" w:hint="eastAsia"/>
          <w:sz w:val="30"/>
          <w:szCs w:val="30"/>
        </w:rPr>
        <w:t>安全</w:t>
      </w:r>
      <w:r w:rsidRPr="006E742F">
        <w:rPr>
          <w:rFonts w:ascii="仿宋" w:eastAsia="仿宋" w:hAnsi="仿宋" w:cs="仿宋" w:hint="eastAsia"/>
          <w:sz w:val="30"/>
          <w:szCs w:val="30"/>
        </w:rPr>
        <w:t>检查</w:t>
      </w:r>
      <w:r w:rsidR="00A94849">
        <w:rPr>
          <w:rFonts w:ascii="仿宋" w:eastAsia="仿宋" w:hAnsi="仿宋" w:cs="仿宋" w:hint="eastAsia"/>
          <w:sz w:val="30"/>
          <w:szCs w:val="30"/>
        </w:rPr>
        <w:t>小</w:t>
      </w:r>
      <w:r w:rsidRPr="006E742F">
        <w:rPr>
          <w:rFonts w:ascii="仿宋" w:eastAsia="仿宋" w:hAnsi="仿宋" w:cs="仿宋" w:hint="eastAsia"/>
          <w:sz w:val="30"/>
          <w:szCs w:val="30"/>
        </w:rPr>
        <w:t>组</w:t>
      </w:r>
      <w:r w:rsidRPr="009D0722">
        <w:rPr>
          <w:rFonts w:ascii="仿宋" w:eastAsia="仿宋" w:hAnsi="仿宋" w:cs="仿宋" w:hint="eastAsia"/>
          <w:sz w:val="30"/>
          <w:szCs w:val="30"/>
        </w:rPr>
        <w:t>，具体成员</w:t>
      </w:r>
      <w:r>
        <w:rPr>
          <w:rFonts w:ascii="仿宋" w:eastAsia="仿宋" w:hAnsi="仿宋" w:cs="仿宋" w:hint="eastAsia"/>
          <w:sz w:val="30"/>
          <w:szCs w:val="30"/>
        </w:rPr>
        <w:t>如下</w:t>
      </w:r>
      <w:r w:rsidRPr="009D0722">
        <w:rPr>
          <w:rFonts w:ascii="仿宋" w:eastAsia="仿宋" w:hAnsi="仿宋" w:cs="仿宋" w:hint="eastAsia"/>
          <w:sz w:val="30"/>
          <w:szCs w:val="30"/>
        </w:rPr>
        <w:t>：</w:t>
      </w:r>
    </w:p>
    <w:p w:rsidR="00E751B8" w:rsidRPr="009D0722" w:rsidRDefault="00E751B8" w:rsidP="00FA347B">
      <w:pPr>
        <w:spacing w:line="520" w:lineRule="exact"/>
        <w:rPr>
          <w:rFonts w:ascii="仿宋" w:eastAsia="仿宋" w:hAnsi="仿宋" w:cs="仿宋"/>
          <w:sz w:val="30"/>
          <w:szCs w:val="30"/>
        </w:rPr>
      </w:pPr>
      <w:r w:rsidRPr="009D0722">
        <w:rPr>
          <w:rFonts w:ascii="仿宋" w:eastAsia="仿宋" w:hAnsi="仿宋" w:cs="仿宋" w:hint="eastAsia"/>
          <w:sz w:val="30"/>
          <w:szCs w:val="30"/>
        </w:rPr>
        <w:t>组 长： 李云霞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7F0906">
        <w:rPr>
          <w:rFonts w:ascii="仿宋" w:eastAsia="仿宋" w:hAnsi="仿宋" w:cs="仿宋" w:hint="eastAsia"/>
          <w:sz w:val="30"/>
          <w:szCs w:val="30"/>
        </w:rPr>
        <w:t>湖北医药学院党委常委、副院长</w:t>
      </w:r>
    </w:p>
    <w:p w:rsidR="00E751B8" w:rsidRPr="009D0722" w:rsidRDefault="00E751B8" w:rsidP="00FA347B">
      <w:pPr>
        <w:spacing w:line="520" w:lineRule="exact"/>
        <w:rPr>
          <w:rFonts w:ascii="仿宋" w:eastAsia="仿宋" w:hAnsi="仿宋" w:cs="仿宋"/>
          <w:sz w:val="30"/>
          <w:szCs w:val="30"/>
        </w:rPr>
      </w:pPr>
      <w:r w:rsidRPr="009D0722">
        <w:rPr>
          <w:rFonts w:ascii="仿宋" w:eastAsia="仿宋" w:hAnsi="仿宋" w:cs="仿宋" w:hint="eastAsia"/>
          <w:sz w:val="30"/>
          <w:szCs w:val="30"/>
        </w:rPr>
        <w:t>成 员： 李建军 资产管理处处长</w:t>
      </w:r>
    </w:p>
    <w:p w:rsidR="00E751B8" w:rsidRPr="009D0722" w:rsidRDefault="00E751B8" w:rsidP="00FA347B">
      <w:pPr>
        <w:spacing w:line="520" w:lineRule="exact"/>
        <w:ind w:firstLineChars="400" w:firstLine="1200"/>
        <w:rPr>
          <w:rFonts w:ascii="仿宋" w:eastAsia="仿宋" w:hAnsi="仿宋" w:cs="仿宋"/>
          <w:sz w:val="30"/>
          <w:szCs w:val="30"/>
        </w:rPr>
      </w:pPr>
      <w:r w:rsidRPr="009D0722">
        <w:rPr>
          <w:rFonts w:ascii="仿宋" w:eastAsia="仿宋" w:hAnsi="仿宋" w:cs="仿宋" w:hint="eastAsia"/>
          <w:sz w:val="30"/>
          <w:szCs w:val="30"/>
        </w:rPr>
        <w:t>刘  涛 教务处处长</w:t>
      </w:r>
    </w:p>
    <w:p w:rsidR="00E751B8" w:rsidRPr="009D0722" w:rsidRDefault="00E751B8" w:rsidP="00FA347B">
      <w:pPr>
        <w:spacing w:line="520" w:lineRule="exact"/>
        <w:ind w:firstLineChars="400" w:firstLine="1200"/>
        <w:rPr>
          <w:rFonts w:ascii="仿宋" w:eastAsia="仿宋" w:hAnsi="仿宋" w:cs="仿宋"/>
          <w:sz w:val="30"/>
          <w:szCs w:val="30"/>
        </w:rPr>
      </w:pPr>
      <w:r w:rsidRPr="009D0722">
        <w:rPr>
          <w:rFonts w:ascii="仿宋" w:eastAsia="仿宋" w:hAnsi="仿宋" w:cs="仿宋" w:hint="eastAsia"/>
          <w:sz w:val="30"/>
          <w:szCs w:val="30"/>
        </w:rPr>
        <w:t>师贞明 保卫处处长</w:t>
      </w:r>
    </w:p>
    <w:p w:rsidR="00E751B8" w:rsidRDefault="00E751B8" w:rsidP="00FA347B">
      <w:pPr>
        <w:spacing w:line="520" w:lineRule="exact"/>
        <w:ind w:firstLineChars="400" w:firstLine="1200"/>
        <w:rPr>
          <w:rFonts w:ascii="仿宋" w:eastAsia="仿宋" w:hAnsi="仿宋" w:cs="仿宋"/>
          <w:sz w:val="30"/>
          <w:szCs w:val="30"/>
        </w:rPr>
      </w:pPr>
      <w:r w:rsidRPr="009D0722">
        <w:rPr>
          <w:rFonts w:ascii="仿宋" w:eastAsia="仿宋" w:hAnsi="仿宋" w:cs="仿宋" w:hint="eastAsia"/>
          <w:sz w:val="30"/>
          <w:szCs w:val="30"/>
        </w:rPr>
        <w:t xml:space="preserve">李国华 </w:t>
      </w:r>
      <w:r w:rsidRPr="007F0906">
        <w:rPr>
          <w:rFonts w:ascii="仿宋" w:eastAsia="仿宋" w:hAnsi="仿宋" w:cs="仿宋" w:hint="eastAsia"/>
          <w:sz w:val="30"/>
          <w:szCs w:val="30"/>
        </w:rPr>
        <w:t>教师教学发展中心主任</w:t>
      </w:r>
    </w:p>
    <w:p w:rsidR="00340EC5" w:rsidRPr="009D0722" w:rsidRDefault="00340EC5" w:rsidP="00FA347B">
      <w:pPr>
        <w:spacing w:line="520" w:lineRule="exact"/>
        <w:ind w:firstLineChars="400" w:firstLine="12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李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蓓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教授、生物医药研究院院长</w:t>
      </w:r>
    </w:p>
    <w:p w:rsidR="00E751B8" w:rsidRDefault="00E751B8" w:rsidP="00FA347B">
      <w:pPr>
        <w:spacing w:line="520" w:lineRule="exact"/>
        <w:ind w:firstLineChars="400" w:firstLine="1200"/>
        <w:rPr>
          <w:rFonts w:ascii="仿宋" w:eastAsia="仿宋" w:hAnsi="仿宋" w:cs="仿宋"/>
          <w:sz w:val="30"/>
          <w:szCs w:val="30"/>
        </w:rPr>
      </w:pPr>
      <w:r w:rsidRPr="009D0722">
        <w:rPr>
          <w:rFonts w:ascii="仿宋" w:eastAsia="仿宋" w:hAnsi="仿宋" w:cs="仿宋" w:hint="eastAsia"/>
          <w:sz w:val="30"/>
          <w:szCs w:val="30"/>
        </w:rPr>
        <w:t>马俊凯 科技处副处长</w:t>
      </w:r>
    </w:p>
    <w:p w:rsidR="00E751B8" w:rsidRPr="009D0722" w:rsidRDefault="00E751B8" w:rsidP="00FA347B">
      <w:pPr>
        <w:spacing w:line="520" w:lineRule="exact"/>
        <w:rPr>
          <w:rFonts w:ascii="仿宋" w:eastAsia="仿宋" w:hAnsi="仿宋" w:cs="仿宋"/>
          <w:sz w:val="30"/>
          <w:szCs w:val="30"/>
        </w:rPr>
      </w:pPr>
      <w:r w:rsidRPr="009D0722">
        <w:rPr>
          <w:rFonts w:ascii="仿宋" w:eastAsia="仿宋" w:hAnsi="仿宋" w:cs="仿宋" w:hint="eastAsia"/>
          <w:sz w:val="30"/>
          <w:szCs w:val="30"/>
        </w:rPr>
        <w:t>联络员：徐  争 资产管理处副处长</w:t>
      </w:r>
    </w:p>
    <w:p w:rsidR="00157838" w:rsidRPr="003A10B9" w:rsidRDefault="006F3B5D" w:rsidP="006C47D4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 w:rsidRPr="003A10B9">
        <w:rPr>
          <w:rFonts w:asciiTheme="minorEastAsia" w:hAnsiTheme="minorEastAsia" w:hint="eastAsia"/>
          <w:b/>
          <w:sz w:val="28"/>
          <w:szCs w:val="28"/>
        </w:rPr>
        <w:t>二、工作安排</w:t>
      </w:r>
    </w:p>
    <w:p w:rsidR="006F3B5D" w:rsidRPr="003A10B9" w:rsidRDefault="0052082A" w:rsidP="006C47D4">
      <w:pPr>
        <w:spacing w:line="560" w:lineRule="exact"/>
        <w:ind w:firstLineChars="150" w:firstLine="452"/>
        <w:rPr>
          <w:rFonts w:ascii="仿宋" w:eastAsia="仿宋" w:hAnsi="仿宋" w:cs="仿宋"/>
          <w:b/>
          <w:sz w:val="30"/>
          <w:szCs w:val="30"/>
        </w:rPr>
      </w:pPr>
      <w:r w:rsidRPr="003A10B9">
        <w:rPr>
          <w:rFonts w:ascii="仿宋" w:eastAsia="仿宋" w:hAnsi="仿宋" w:cs="仿宋" w:hint="eastAsia"/>
          <w:b/>
          <w:sz w:val="30"/>
          <w:szCs w:val="30"/>
        </w:rPr>
        <w:t>（一）学校自查自纠阶段（2023年5月</w:t>
      </w:r>
      <w:r w:rsidR="001B41C7">
        <w:rPr>
          <w:rFonts w:ascii="仿宋" w:eastAsia="仿宋" w:hAnsi="仿宋" w:cs="仿宋" w:hint="eastAsia"/>
          <w:b/>
          <w:sz w:val="30"/>
          <w:szCs w:val="30"/>
        </w:rPr>
        <w:t>12</w:t>
      </w:r>
      <w:r w:rsidRPr="003A10B9">
        <w:rPr>
          <w:rFonts w:ascii="仿宋" w:eastAsia="仿宋" w:hAnsi="仿宋" w:cs="仿宋" w:hint="eastAsia"/>
          <w:b/>
          <w:sz w:val="30"/>
          <w:szCs w:val="30"/>
        </w:rPr>
        <w:t>日</w:t>
      </w:r>
      <w:r w:rsidRPr="003A10B9">
        <w:rPr>
          <w:rFonts w:ascii="仿宋" w:eastAsia="仿宋" w:hAnsi="仿宋" w:cs="仿宋"/>
          <w:b/>
          <w:sz w:val="30"/>
          <w:szCs w:val="30"/>
        </w:rPr>
        <w:t>—</w:t>
      </w:r>
      <w:r w:rsidRPr="003A10B9">
        <w:rPr>
          <w:rFonts w:ascii="仿宋" w:eastAsia="仿宋" w:hAnsi="仿宋" w:cs="仿宋" w:hint="eastAsia"/>
          <w:b/>
          <w:sz w:val="30"/>
          <w:szCs w:val="30"/>
        </w:rPr>
        <w:t>5月</w:t>
      </w:r>
      <w:r w:rsidR="00E432B0">
        <w:rPr>
          <w:rFonts w:ascii="仿宋" w:eastAsia="仿宋" w:hAnsi="仿宋" w:cs="仿宋" w:hint="eastAsia"/>
          <w:b/>
          <w:sz w:val="30"/>
          <w:szCs w:val="30"/>
        </w:rPr>
        <w:t>31</w:t>
      </w:r>
      <w:r w:rsidRPr="003A10B9">
        <w:rPr>
          <w:rFonts w:ascii="仿宋" w:eastAsia="仿宋" w:hAnsi="仿宋" w:cs="仿宋" w:hint="eastAsia"/>
          <w:b/>
          <w:sz w:val="30"/>
          <w:szCs w:val="30"/>
        </w:rPr>
        <w:t>日）</w:t>
      </w:r>
    </w:p>
    <w:p w:rsidR="00A94ED4" w:rsidRDefault="0052082A" w:rsidP="006C47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各实验室在</w:t>
      </w:r>
      <w:r w:rsidR="006546E4">
        <w:rPr>
          <w:rFonts w:ascii="仿宋" w:eastAsia="仿宋" w:hAnsi="仿宋" w:cs="仿宋" w:hint="eastAsia"/>
          <w:sz w:val="30"/>
          <w:szCs w:val="30"/>
        </w:rPr>
        <w:t>今年</w:t>
      </w:r>
      <w:r>
        <w:rPr>
          <w:rFonts w:ascii="仿宋" w:eastAsia="仿宋" w:hAnsi="仿宋" w:cs="仿宋" w:hint="eastAsia"/>
          <w:sz w:val="30"/>
          <w:szCs w:val="30"/>
        </w:rPr>
        <w:t>4月安全自查的基础上再按照资产管理处梳理出的《</w:t>
      </w:r>
      <w:r w:rsidRPr="0052082A">
        <w:rPr>
          <w:rFonts w:ascii="仿宋" w:eastAsia="仿宋" w:hAnsi="仿宋" w:cs="仿宋" w:hint="eastAsia"/>
          <w:sz w:val="30"/>
          <w:szCs w:val="30"/>
        </w:rPr>
        <w:t>高等学校实验室安全检查项目表（2023年）</w:t>
      </w:r>
      <w:r>
        <w:rPr>
          <w:rFonts w:ascii="仿宋" w:eastAsia="仿宋" w:hAnsi="仿宋" w:cs="仿宋" w:hint="eastAsia"/>
          <w:sz w:val="30"/>
          <w:szCs w:val="30"/>
        </w:rPr>
        <w:t>》</w:t>
      </w:r>
      <w:r w:rsidR="00771E83">
        <w:rPr>
          <w:rFonts w:ascii="仿宋" w:eastAsia="仿宋" w:hAnsi="仿宋" w:cs="仿宋" w:hint="eastAsia"/>
          <w:sz w:val="30"/>
          <w:szCs w:val="30"/>
        </w:rPr>
        <w:t>分表任务清单一一对照自查（</w:t>
      </w:r>
      <w:r w:rsidR="004248DC">
        <w:rPr>
          <w:rFonts w:ascii="仿宋" w:eastAsia="仿宋" w:hAnsi="仿宋" w:cs="仿宋" w:hint="eastAsia"/>
          <w:sz w:val="30"/>
          <w:szCs w:val="30"/>
        </w:rPr>
        <w:t>检查要点汇总表见附件1</w:t>
      </w:r>
      <w:r w:rsidR="00771E83">
        <w:rPr>
          <w:rFonts w:ascii="仿宋" w:eastAsia="仿宋" w:hAnsi="仿宋" w:cs="仿宋" w:hint="eastAsia"/>
          <w:sz w:val="30"/>
          <w:szCs w:val="30"/>
        </w:rPr>
        <w:t>）</w:t>
      </w:r>
      <w:r w:rsidR="004248DC">
        <w:rPr>
          <w:rFonts w:ascii="仿宋" w:eastAsia="仿宋" w:hAnsi="仿宋" w:cs="仿宋" w:hint="eastAsia"/>
          <w:sz w:val="30"/>
          <w:szCs w:val="30"/>
        </w:rPr>
        <w:t>。</w:t>
      </w:r>
      <w:r w:rsidR="00D647A5">
        <w:rPr>
          <w:rFonts w:ascii="仿宋" w:eastAsia="仿宋" w:hAnsi="仿宋" w:cs="仿宋" w:hint="eastAsia"/>
          <w:sz w:val="30"/>
          <w:szCs w:val="30"/>
        </w:rPr>
        <w:t>对不符合项建立</w:t>
      </w:r>
      <w:r w:rsidR="00A94ED4">
        <w:rPr>
          <w:rFonts w:ascii="仿宋" w:eastAsia="仿宋" w:hAnsi="仿宋" w:cs="仿宋" w:hint="eastAsia"/>
          <w:sz w:val="30"/>
          <w:szCs w:val="30"/>
        </w:rPr>
        <w:t>安全</w:t>
      </w:r>
      <w:r w:rsidR="00D647A5">
        <w:rPr>
          <w:rFonts w:ascii="仿宋" w:eastAsia="仿宋" w:hAnsi="仿宋" w:cs="仿宋" w:hint="eastAsia"/>
          <w:sz w:val="30"/>
          <w:szCs w:val="30"/>
        </w:rPr>
        <w:t>隐患</w:t>
      </w:r>
      <w:r w:rsidR="005B2C11">
        <w:rPr>
          <w:rFonts w:ascii="仿宋" w:eastAsia="仿宋" w:hAnsi="仿宋" w:cs="仿宋" w:hint="eastAsia"/>
          <w:sz w:val="30"/>
          <w:szCs w:val="30"/>
        </w:rPr>
        <w:t>整改方案（格式见附件</w:t>
      </w:r>
      <w:r w:rsidR="004248DC">
        <w:rPr>
          <w:rFonts w:ascii="仿宋" w:eastAsia="仿宋" w:hAnsi="仿宋" w:cs="仿宋" w:hint="eastAsia"/>
          <w:sz w:val="30"/>
          <w:szCs w:val="30"/>
        </w:rPr>
        <w:t>2</w:t>
      </w:r>
      <w:r w:rsidR="005B2C11">
        <w:rPr>
          <w:rFonts w:ascii="仿宋" w:eastAsia="仿宋" w:hAnsi="仿宋" w:cs="仿宋" w:hint="eastAsia"/>
          <w:sz w:val="30"/>
          <w:szCs w:val="30"/>
        </w:rPr>
        <w:t>）</w:t>
      </w:r>
      <w:r w:rsidR="00D647A5">
        <w:rPr>
          <w:rFonts w:ascii="仿宋" w:eastAsia="仿宋" w:hAnsi="仿宋" w:cs="仿宋" w:hint="eastAsia"/>
          <w:sz w:val="30"/>
          <w:szCs w:val="30"/>
        </w:rPr>
        <w:t>，</w:t>
      </w:r>
      <w:r w:rsidR="00A94ED4">
        <w:rPr>
          <w:rFonts w:ascii="仿宋" w:eastAsia="仿宋" w:hAnsi="仿宋" w:cs="仿宋" w:hint="eastAsia"/>
          <w:sz w:val="30"/>
          <w:szCs w:val="30"/>
        </w:rPr>
        <w:t>及时整改，</w:t>
      </w:r>
      <w:r w:rsidR="00A94ED4" w:rsidRPr="00A94ED4">
        <w:rPr>
          <w:rFonts w:ascii="仿宋" w:eastAsia="仿宋" w:hAnsi="仿宋" w:cs="仿宋" w:hint="eastAsia"/>
          <w:sz w:val="30"/>
          <w:szCs w:val="30"/>
        </w:rPr>
        <w:t>对</w:t>
      </w:r>
      <w:r w:rsidR="00A94ED4">
        <w:rPr>
          <w:rFonts w:ascii="仿宋" w:eastAsia="仿宋" w:hAnsi="仿宋" w:cs="仿宋" w:hint="eastAsia"/>
          <w:sz w:val="30"/>
          <w:szCs w:val="30"/>
        </w:rPr>
        <w:t>学院层面</w:t>
      </w:r>
      <w:r w:rsidR="00A94ED4" w:rsidRPr="00A94ED4">
        <w:rPr>
          <w:rFonts w:ascii="仿宋" w:eastAsia="仿宋" w:hAnsi="仿宋" w:cs="仿宋" w:hint="eastAsia"/>
          <w:sz w:val="30"/>
          <w:szCs w:val="30"/>
        </w:rPr>
        <w:t>短期无法整改的问题要</w:t>
      </w:r>
      <w:r w:rsidR="003A10B9">
        <w:rPr>
          <w:rFonts w:ascii="仿宋" w:eastAsia="仿宋" w:hAnsi="仿宋" w:cs="仿宋" w:hint="eastAsia"/>
          <w:sz w:val="30"/>
          <w:szCs w:val="30"/>
        </w:rPr>
        <w:t>明确整改责任人和整改时限</w:t>
      </w:r>
      <w:proofErr w:type="gramStart"/>
      <w:r w:rsidR="00A94ED4">
        <w:rPr>
          <w:rFonts w:ascii="仿宋" w:eastAsia="仿宋" w:hAnsi="仿宋" w:cs="仿宋" w:hint="eastAsia"/>
          <w:sz w:val="30"/>
          <w:szCs w:val="30"/>
        </w:rPr>
        <w:t>报</w:t>
      </w:r>
      <w:r w:rsidR="003A10B9">
        <w:rPr>
          <w:rFonts w:ascii="仿宋" w:eastAsia="仿宋" w:hAnsi="仿宋" w:cs="仿宋" w:hint="eastAsia"/>
          <w:sz w:val="30"/>
          <w:szCs w:val="30"/>
        </w:rPr>
        <w:t>资产</w:t>
      </w:r>
      <w:proofErr w:type="gramEnd"/>
      <w:r w:rsidR="003A10B9">
        <w:rPr>
          <w:rFonts w:ascii="仿宋" w:eastAsia="仿宋" w:hAnsi="仿宋" w:cs="仿宋" w:hint="eastAsia"/>
          <w:sz w:val="30"/>
          <w:szCs w:val="30"/>
        </w:rPr>
        <w:t>管理处备案。</w:t>
      </w:r>
    </w:p>
    <w:p w:rsidR="003A10B9" w:rsidRDefault="003A10B9" w:rsidP="00F377F3">
      <w:pPr>
        <w:spacing w:line="560" w:lineRule="exact"/>
        <w:ind w:firstLineChars="148" w:firstLine="446"/>
        <w:rPr>
          <w:rFonts w:ascii="仿宋" w:eastAsia="仿宋" w:hAnsi="仿宋" w:cs="仿宋"/>
          <w:b/>
          <w:sz w:val="30"/>
          <w:szCs w:val="30"/>
        </w:rPr>
      </w:pPr>
      <w:r w:rsidRPr="003A10B9">
        <w:rPr>
          <w:rFonts w:ascii="仿宋" w:eastAsia="仿宋" w:hAnsi="仿宋" w:cs="仿宋" w:hint="eastAsia"/>
          <w:b/>
          <w:sz w:val="30"/>
          <w:szCs w:val="30"/>
        </w:rPr>
        <w:t>（二）我校实验室安全检查小组实地</w:t>
      </w:r>
      <w:r w:rsidR="00C52BFE">
        <w:rPr>
          <w:rFonts w:ascii="仿宋" w:eastAsia="仿宋" w:hAnsi="仿宋" w:cs="仿宋" w:hint="eastAsia"/>
          <w:b/>
          <w:sz w:val="30"/>
          <w:szCs w:val="30"/>
        </w:rPr>
        <w:t>抽</w:t>
      </w:r>
      <w:r w:rsidRPr="003A10B9">
        <w:rPr>
          <w:rFonts w:ascii="仿宋" w:eastAsia="仿宋" w:hAnsi="仿宋" w:cs="仿宋" w:hint="eastAsia"/>
          <w:b/>
          <w:sz w:val="30"/>
          <w:szCs w:val="30"/>
        </w:rPr>
        <w:t>查阶段（2023年</w:t>
      </w:r>
      <w:r w:rsidR="00E432B0">
        <w:rPr>
          <w:rFonts w:ascii="仿宋" w:eastAsia="仿宋" w:hAnsi="仿宋" w:cs="仿宋" w:hint="eastAsia"/>
          <w:b/>
          <w:sz w:val="30"/>
          <w:szCs w:val="30"/>
        </w:rPr>
        <w:t>6</w:t>
      </w:r>
      <w:r w:rsidRPr="003A10B9">
        <w:rPr>
          <w:rFonts w:ascii="仿宋" w:eastAsia="仿宋" w:hAnsi="仿宋" w:cs="仿宋" w:hint="eastAsia"/>
          <w:b/>
          <w:sz w:val="30"/>
          <w:szCs w:val="30"/>
        </w:rPr>
        <w:t>月</w:t>
      </w:r>
      <w:r w:rsidR="00E432B0">
        <w:rPr>
          <w:rFonts w:ascii="仿宋" w:eastAsia="仿宋" w:hAnsi="仿宋" w:cs="仿宋" w:hint="eastAsia"/>
          <w:b/>
          <w:sz w:val="30"/>
          <w:szCs w:val="30"/>
        </w:rPr>
        <w:t>1</w:t>
      </w:r>
      <w:r w:rsidRPr="003A10B9">
        <w:rPr>
          <w:rFonts w:ascii="仿宋" w:eastAsia="仿宋" w:hAnsi="仿宋" w:cs="仿宋" w:hint="eastAsia"/>
          <w:b/>
          <w:sz w:val="30"/>
          <w:szCs w:val="30"/>
        </w:rPr>
        <w:t>日—</w:t>
      </w:r>
      <w:r w:rsidR="009A73BA">
        <w:rPr>
          <w:rFonts w:ascii="仿宋" w:eastAsia="仿宋" w:hAnsi="仿宋" w:cs="仿宋" w:hint="eastAsia"/>
          <w:b/>
          <w:sz w:val="30"/>
          <w:szCs w:val="30"/>
        </w:rPr>
        <w:t>6</w:t>
      </w:r>
      <w:r>
        <w:rPr>
          <w:rFonts w:ascii="仿宋" w:eastAsia="仿宋" w:hAnsi="仿宋" w:cs="仿宋" w:hint="eastAsia"/>
          <w:b/>
          <w:sz w:val="30"/>
          <w:szCs w:val="30"/>
        </w:rPr>
        <w:t>月</w:t>
      </w:r>
      <w:r w:rsidR="00E432B0">
        <w:rPr>
          <w:rFonts w:ascii="仿宋" w:eastAsia="仿宋" w:hAnsi="仿宋" w:cs="仿宋" w:hint="eastAsia"/>
          <w:b/>
          <w:sz w:val="30"/>
          <w:szCs w:val="30"/>
        </w:rPr>
        <w:t>8</w:t>
      </w:r>
      <w:r w:rsidRPr="003A10B9">
        <w:rPr>
          <w:rFonts w:ascii="仿宋" w:eastAsia="仿宋" w:hAnsi="仿宋" w:cs="仿宋" w:hint="eastAsia"/>
          <w:b/>
          <w:sz w:val="30"/>
          <w:szCs w:val="30"/>
        </w:rPr>
        <w:t>日）</w:t>
      </w:r>
    </w:p>
    <w:p w:rsidR="003A10B9" w:rsidRPr="0050700F" w:rsidRDefault="0050700F" w:rsidP="00F377F3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50700F">
        <w:rPr>
          <w:rFonts w:ascii="仿宋" w:eastAsia="仿宋" w:hAnsi="仿宋" w:cs="仿宋" w:hint="eastAsia"/>
          <w:sz w:val="30"/>
          <w:szCs w:val="30"/>
        </w:rPr>
        <w:lastRenderedPageBreak/>
        <w:t>实验室安全检查小组</w:t>
      </w:r>
      <w:r>
        <w:rPr>
          <w:rFonts w:ascii="仿宋" w:eastAsia="仿宋" w:hAnsi="仿宋" w:cs="仿宋" w:hint="eastAsia"/>
          <w:sz w:val="30"/>
          <w:szCs w:val="30"/>
        </w:rPr>
        <w:t>进行</w:t>
      </w:r>
      <w:r w:rsidRPr="00B73999">
        <w:rPr>
          <w:rFonts w:ascii="仿宋" w:eastAsia="仿宋" w:hAnsi="仿宋" w:cs="仿宋" w:hint="eastAsia"/>
          <w:sz w:val="30"/>
          <w:szCs w:val="30"/>
        </w:rPr>
        <w:t>实地</w:t>
      </w:r>
      <w:r w:rsidR="00C52BFE">
        <w:rPr>
          <w:rFonts w:ascii="仿宋" w:eastAsia="仿宋" w:hAnsi="仿宋" w:cs="仿宋" w:hint="eastAsia"/>
          <w:sz w:val="30"/>
          <w:szCs w:val="30"/>
        </w:rPr>
        <w:t>抽</w:t>
      </w:r>
      <w:r w:rsidRPr="00B73999">
        <w:rPr>
          <w:rFonts w:ascii="仿宋" w:eastAsia="仿宋" w:hAnsi="仿宋" w:cs="仿宋" w:hint="eastAsia"/>
          <w:sz w:val="30"/>
          <w:szCs w:val="30"/>
        </w:rPr>
        <w:t>查，</w:t>
      </w:r>
      <w:r w:rsidR="00120C6B">
        <w:rPr>
          <w:rFonts w:ascii="仿宋" w:eastAsia="仿宋" w:hAnsi="仿宋" w:cs="仿宋" w:hint="eastAsia"/>
          <w:sz w:val="30"/>
          <w:szCs w:val="30"/>
        </w:rPr>
        <w:t>抽</w:t>
      </w:r>
      <w:bookmarkStart w:id="0" w:name="_GoBack"/>
      <w:bookmarkEnd w:id="0"/>
      <w:r w:rsidRPr="00B73999">
        <w:rPr>
          <w:rFonts w:ascii="仿宋" w:eastAsia="仿宋" w:hAnsi="仿宋" w:cs="仿宋" w:hint="eastAsia"/>
          <w:sz w:val="30"/>
          <w:szCs w:val="30"/>
        </w:rPr>
        <w:t>查范围包括：各教学、科研实验室、各实训中心、各科研平台及废弃物暂存</w:t>
      </w:r>
      <w:r>
        <w:rPr>
          <w:rFonts w:ascii="仿宋" w:eastAsia="仿宋" w:hAnsi="仿宋" w:cs="仿宋" w:hint="eastAsia"/>
          <w:sz w:val="30"/>
          <w:szCs w:val="30"/>
        </w:rPr>
        <w:t>柜</w:t>
      </w:r>
      <w:r w:rsidRPr="00B73999">
        <w:rPr>
          <w:rFonts w:ascii="仿宋" w:eastAsia="仿宋" w:hAnsi="仿宋" w:cs="仿宋" w:hint="eastAsia"/>
          <w:sz w:val="30"/>
          <w:szCs w:val="30"/>
        </w:rPr>
        <w:t>，重点检查涉及有毒有害化学品、病原微生物、危险气体、实验动物、特种设备的实验室。检查程序包括：查阅自查报告及相关材料，实地检查隐患整改情况等。</w:t>
      </w:r>
    </w:p>
    <w:p w:rsidR="003A10B9" w:rsidRDefault="003A10B9" w:rsidP="006C47D4">
      <w:pPr>
        <w:spacing w:line="56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FF40F6">
        <w:rPr>
          <w:rFonts w:ascii="仿宋" w:eastAsia="仿宋" w:hAnsi="仿宋" w:cs="仿宋" w:hint="eastAsia"/>
          <w:b/>
          <w:sz w:val="30"/>
          <w:szCs w:val="30"/>
        </w:rPr>
        <w:t>（三）迎接</w:t>
      </w:r>
      <w:r w:rsidR="0050700F" w:rsidRPr="00FF40F6">
        <w:rPr>
          <w:rFonts w:ascii="仿宋" w:eastAsia="仿宋" w:hAnsi="仿宋" w:cs="仿宋" w:hint="eastAsia"/>
          <w:b/>
          <w:sz w:val="30"/>
          <w:szCs w:val="30"/>
        </w:rPr>
        <w:t>教育厅专家进校检查阶段</w:t>
      </w:r>
      <w:r w:rsidR="00FF40F6">
        <w:rPr>
          <w:rFonts w:ascii="仿宋" w:eastAsia="仿宋" w:hAnsi="仿宋" w:cs="仿宋" w:hint="eastAsia"/>
          <w:b/>
          <w:sz w:val="30"/>
          <w:szCs w:val="30"/>
        </w:rPr>
        <w:t>（</w:t>
      </w:r>
      <w:r w:rsidR="00290CF0">
        <w:rPr>
          <w:rFonts w:ascii="仿宋" w:eastAsia="仿宋" w:hAnsi="仿宋" w:cs="仿宋" w:hint="eastAsia"/>
          <w:b/>
          <w:sz w:val="30"/>
          <w:szCs w:val="30"/>
        </w:rPr>
        <w:t xml:space="preserve"> </w:t>
      </w:r>
      <w:r w:rsidR="00DD4679">
        <w:rPr>
          <w:rFonts w:ascii="仿宋" w:eastAsia="仿宋" w:hAnsi="仿宋" w:cs="仿宋" w:hint="eastAsia"/>
          <w:b/>
          <w:sz w:val="30"/>
          <w:szCs w:val="30"/>
        </w:rPr>
        <w:t>2023年6月</w:t>
      </w:r>
      <w:r w:rsidR="00715B0C">
        <w:rPr>
          <w:rFonts w:ascii="仿宋" w:eastAsia="仿宋" w:hAnsi="仿宋" w:cs="仿宋" w:hint="eastAsia"/>
          <w:b/>
          <w:sz w:val="30"/>
          <w:szCs w:val="30"/>
        </w:rPr>
        <w:t>中</w:t>
      </w:r>
      <w:r w:rsidR="00DC3481">
        <w:rPr>
          <w:rFonts w:ascii="仿宋" w:eastAsia="仿宋" w:hAnsi="仿宋" w:cs="仿宋" w:hint="eastAsia"/>
          <w:b/>
          <w:sz w:val="30"/>
          <w:szCs w:val="30"/>
        </w:rPr>
        <w:t>下</w:t>
      </w:r>
      <w:r w:rsidR="00715B0C">
        <w:rPr>
          <w:rFonts w:ascii="仿宋" w:eastAsia="仿宋" w:hAnsi="仿宋" w:cs="仿宋" w:hint="eastAsia"/>
          <w:b/>
          <w:sz w:val="30"/>
          <w:szCs w:val="30"/>
        </w:rPr>
        <w:t>旬</w:t>
      </w:r>
      <w:r w:rsidR="00FF40F6">
        <w:rPr>
          <w:rFonts w:ascii="仿宋" w:eastAsia="仿宋" w:hAnsi="仿宋" w:cs="仿宋" w:hint="eastAsia"/>
          <w:b/>
          <w:sz w:val="30"/>
          <w:szCs w:val="30"/>
        </w:rPr>
        <w:t>）</w:t>
      </w:r>
    </w:p>
    <w:p w:rsidR="00FF40F6" w:rsidRDefault="001A6004" w:rsidP="006C47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随时做好</w:t>
      </w:r>
      <w:r w:rsidR="00FF40F6" w:rsidRPr="00B73999">
        <w:rPr>
          <w:rFonts w:ascii="仿宋" w:eastAsia="仿宋" w:hAnsi="仿宋" w:cs="仿宋" w:hint="eastAsia"/>
          <w:sz w:val="30"/>
          <w:szCs w:val="30"/>
        </w:rPr>
        <w:t>迎接</w:t>
      </w:r>
      <w:r w:rsidR="00FF40F6" w:rsidRPr="00FF40F6">
        <w:rPr>
          <w:rFonts w:ascii="仿宋" w:eastAsia="仿宋" w:hAnsi="仿宋" w:cs="仿宋" w:hint="eastAsia"/>
          <w:sz w:val="30"/>
          <w:szCs w:val="30"/>
        </w:rPr>
        <w:t>教育厅专家</w:t>
      </w:r>
      <w:r w:rsidR="00FF40F6" w:rsidRPr="00B73999">
        <w:rPr>
          <w:rFonts w:ascii="仿宋" w:eastAsia="仿宋" w:hAnsi="仿宋" w:cs="仿宋" w:hint="eastAsia"/>
          <w:sz w:val="30"/>
          <w:szCs w:val="30"/>
        </w:rPr>
        <w:t>来我校实地检查</w:t>
      </w:r>
      <w:r>
        <w:rPr>
          <w:rFonts w:ascii="仿宋" w:eastAsia="仿宋" w:hAnsi="仿宋" w:cs="仿宋" w:hint="eastAsia"/>
          <w:sz w:val="30"/>
          <w:szCs w:val="30"/>
        </w:rPr>
        <w:t>的准备</w:t>
      </w:r>
      <w:r w:rsidR="00FF40F6" w:rsidRPr="00B73999">
        <w:rPr>
          <w:rFonts w:ascii="仿宋" w:eastAsia="仿宋" w:hAnsi="仿宋" w:cs="仿宋" w:hint="eastAsia"/>
          <w:sz w:val="30"/>
          <w:szCs w:val="30"/>
        </w:rPr>
        <w:t>，检查程序包括：听取情况汇报、查阅相关材料，实地检查等。</w:t>
      </w:r>
    </w:p>
    <w:p w:rsidR="00FF40F6" w:rsidRPr="0092017A" w:rsidRDefault="00FF40F6" w:rsidP="006C47D4">
      <w:pPr>
        <w:spacing w:line="56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92017A">
        <w:rPr>
          <w:rFonts w:ascii="仿宋" w:eastAsia="仿宋" w:hAnsi="仿宋" w:cs="仿宋" w:hint="eastAsia"/>
          <w:b/>
          <w:sz w:val="30"/>
          <w:szCs w:val="30"/>
        </w:rPr>
        <w:t>（四）整改总结阶段（2023年7</w:t>
      </w:r>
      <w:r w:rsidR="009B402D">
        <w:rPr>
          <w:rFonts w:ascii="仿宋" w:eastAsia="仿宋" w:hAnsi="仿宋" w:cs="仿宋" w:hint="eastAsia"/>
          <w:b/>
          <w:sz w:val="30"/>
          <w:szCs w:val="30"/>
        </w:rPr>
        <w:t>月—</w:t>
      </w:r>
      <w:r w:rsidRPr="0092017A">
        <w:rPr>
          <w:rFonts w:ascii="仿宋" w:eastAsia="仿宋" w:hAnsi="仿宋" w:cs="仿宋" w:hint="eastAsia"/>
          <w:b/>
          <w:sz w:val="30"/>
          <w:szCs w:val="30"/>
        </w:rPr>
        <w:t>9月）</w:t>
      </w:r>
    </w:p>
    <w:p w:rsidR="00FF40F6" w:rsidRPr="00B73999" w:rsidRDefault="00FF40F6" w:rsidP="006C47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73999">
        <w:rPr>
          <w:rFonts w:ascii="仿宋" w:eastAsia="仿宋" w:hAnsi="仿宋" w:cs="仿宋" w:hint="eastAsia"/>
          <w:sz w:val="30"/>
          <w:szCs w:val="30"/>
        </w:rPr>
        <w:t>针对自查与检查中发现的问题与隐患进行限期整改，</w:t>
      </w:r>
      <w:r w:rsidR="006E1204" w:rsidRPr="006E1204">
        <w:rPr>
          <w:rFonts w:ascii="仿宋" w:eastAsia="仿宋" w:hAnsi="仿宋" w:cs="仿宋" w:hint="eastAsia"/>
          <w:sz w:val="30"/>
          <w:szCs w:val="30"/>
        </w:rPr>
        <w:t>结合自身实际,制定切实可行的整改方案,所有隐患整改做到闭环管理,整改不到位坚决不销账。</w:t>
      </w:r>
      <w:r w:rsidRPr="00B73999">
        <w:rPr>
          <w:rFonts w:ascii="仿宋" w:eastAsia="仿宋" w:hAnsi="仿宋" w:cs="仿宋" w:hint="eastAsia"/>
          <w:sz w:val="30"/>
          <w:szCs w:val="30"/>
        </w:rPr>
        <w:t>坚决防止隐患向事故演变，对专项检查工作认真总结，健立健全实验室安全管理长效机制。</w:t>
      </w:r>
    </w:p>
    <w:p w:rsidR="006E1204" w:rsidRDefault="006E1204" w:rsidP="006C47D4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三、工作要求</w:t>
      </w:r>
    </w:p>
    <w:p w:rsidR="006E1204" w:rsidRPr="00B73999" w:rsidRDefault="006E1204" w:rsidP="006C47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73999">
        <w:rPr>
          <w:rFonts w:ascii="仿宋" w:eastAsia="仿宋" w:hAnsi="仿宋" w:cs="仿宋" w:hint="eastAsia"/>
          <w:sz w:val="30"/>
          <w:szCs w:val="30"/>
        </w:rPr>
        <w:t>1、各单位要高度重视，深刻认识抓好实验室安全工作的重要性，进一步强化校、院、实验室三级安全管理制度和检查制度。健全实验室安全领导体系和责任体系，切实把实验室安全管理工作落到实处。</w:t>
      </w:r>
    </w:p>
    <w:p w:rsidR="00FF40F6" w:rsidRDefault="006E1204" w:rsidP="006C47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B73999">
        <w:rPr>
          <w:rFonts w:ascii="仿宋" w:eastAsia="仿宋" w:hAnsi="仿宋" w:cs="仿宋" w:hint="eastAsia"/>
          <w:sz w:val="30"/>
          <w:szCs w:val="30"/>
        </w:rPr>
        <w:t>2、各单位要确保实验室安全检查全参与、全覆盖，</w:t>
      </w:r>
      <w:r w:rsidRPr="006E1204">
        <w:rPr>
          <w:rFonts w:ascii="仿宋" w:eastAsia="仿宋" w:hAnsi="仿宋" w:cs="仿宋" w:hint="eastAsia"/>
          <w:sz w:val="30"/>
          <w:szCs w:val="30"/>
        </w:rPr>
        <w:t>对实验室安全隐患进行“全过程、全要素、全覆盖”排查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Pr="00B73999">
        <w:rPr>
          <w:rFonts w:ascii="仿宋" w:eastAsia="仿宋" w:hAnsi="仿宋" w:cs="仿宋" w:hint="eastAsia"/>
          <w:sz w:val="30"/>
          <w:szCs w:val="30"/>
        </w:rPr>
        <w:t>对排查出的安全隐患，要限时整改。</w:t>
      </w:r>
    </w:p>
    <w:p w:rsidR="006546E4" w:rsidRDefault="006C47D4" w:rsidP="006C47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</w:t>
      </w:r>
      <w:r w:rsidR="006546E4">
        <w:rPr>
          <w:rFonts w:ascii="仿宋" w:eastAsia="仿宋" w:hAnsi="仿宋" w:cs="仿宋" w:hint="eastAsia"/>
          <w:sz w:val="30"/>
          <w:szCs w:val="30"/>
        </w:rPr>
        <w:t>资产管理处</w:t>
      </w:r>
    </w:p>
    <w:p w:rsidR="004248DC" w:rsidRDefault="006546E4" w:rsidP="00FA347B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</w:t>
      </w:r>
      <w:r>
        <w:rPr>
          <w:rFonts w:ascii="仿宋" w:eastAsia="仿宋" w:hAnsi="仿宋" w:cs="仿宋"/>
          <w:sz w:val="30"/>
          <w:szCs w:val="30"/>
        </w:rPr>
        <w:t>2023年</w:t>
      </w:r>
      <w:r w:rsidR="001B41C7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/>
          <w:sz w:val="30"/>
          <w:szCs w:val="30"/>
        </w:rPr>
        <w:t>月</w:t>
      </w:r>
      <w:r w:rsidR="006E2221">
        <w:rPr>
          <w:rFonts w:ascii="仿宋" w:eastAsia="仿宋" w:hAnsi="仿宋" w:cs="仿宋" w:hint="eastAsia"/>
          <w:sz w:val="30"/>
          <w:szCs w:val="30"/>
        </w:rPr>
        <w:t>11</w:t>
      </w:r>
      <w:r w:rsidR="00157D0A">
        <w:rPr>
          <w:rFonts w:ascii="仿宋" w:eastAsia="仿宋" w:hAnsi="仿宋" w:cs="仿宋" w:hint="eastAsia"/>
          <w:sz w:val="30"/>
          <w:szCs w:val="30"/>
        </w:rPr>
        <w:t>日</w:t>
      </w:r>
    </w:p>
    <w:p w:rsidR="004248DC" w:rsidRDefault="004248DC" w:rsidP="004248DC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附件1：</w:t>
      </w:r>
    </w:p>
    <w:p w:rsidR="004248DC" w:rsidRDefault="004248DC" w:rsidP="004248DC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149"/>
        <w:gridCol w:w="2694"/>
        <w:gridCol w:w="4677"/>
      </w:tblGrid>
      <w:tr w:rsidR="004248DC" w:rsidRPr="004248DC" w:rsidTr="004248DC">
        <w:trPr>
          <w:trHeight w:val="67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 w:rsidRPr="004248DC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各责任部门安全检查要点汇总表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4248D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4248D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责任部门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4248D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负责检查要点总数（项）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资产管理处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47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财务处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教务处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保卫处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二级学院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22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实验室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199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BF6550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</w:t>
            </w:r>
            <w:r w:rsidR="004248DC" w:rsidRPr="004248DC">
              <w:rPr>
                <w:rFonts w:ascii="仿宋" w:eastAsia="仿宋" w:hAnsi="仿宋" w:cs="仿宋" w:hint="eastAsia"/>
                <w:sz w:val="30"/>
                <w:szCs w:val="30"/>
              </w:rPr>
              <w:t>未涉及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项）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sz w:val="30"/>
                <w:szCs w:val="30"/>
              </w:rPr>
              <w:t>51</w:t>
            </w:r>
          </w:p>
        </w:tc>
      </w:tr>
      <w:tr w:rsidR="004248DC" w:rsidRPr="004248DC" w:rsidTr="004248DC">
        <w:trPr>
          <w:trHeight w:val="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8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b/>
                <w:sz w:val="30"/>
                <w:szCs w:val="30"/>
              </w:rPr>
              <w:t>合  计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DC" w:rsidRPr="004248DC" w:rsidRDefault="004248DC" w:rsidP="004248DC">
            <w:pPr>
              <w:widowControl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4248DC">
              <w:rPr>
                <w:rFonts w:ascii="仿宋" w:eastAsia="仿宋" w:hAnsi="仿宋" w:cs="仿宋" w:hint="eastAsia"/>
                <w:b/>
                <w:sz w:val="30"/>
                <w:szCs w:val="30"/>
              </w:rPr>
              <w:t>共325项（其中22项部门交叉项）</w:t>
            </w:r>
          </w:p>
        </w:tc>
      </w:tr>
    </w:tbl>
    <w:p w:rsidR="004248DC" w:rsidRPr="004248DC" w:rsidRDefault="004248DC" w:rsidP="004248DC">
      <w:pPr>
        <w:spacing w:line="560" w:lineRule="exact"/>
        <w:rPr>
          <w:rFonts w:ascii="仿宋" w:eastAsia="仿宋" w:hAnsi="仿宋" w:cs="仿宋"/>
          <w:sz w:val="30"/>
          <w:szCs w:val="30"/>
        </w:rPr>
        <w:sectPr w:rsidR="004248DC" w:rsidRPr="004248DC" w:rsidSect="00157D0A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BB2E2E" w:rsidRDefault="00BB2E2E" w:rsidP="00BB2E2E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 w:rsidR="004248DC"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867"/>
        <w:gridCol w:w="2536"/>
        <w:gridCol w:w="2268"/>
        <w:gridCol w:w="2410"/>
        <w:gridCol w:w="1984"/>
        <w:gridCol w:w="1843"/>
        <w:gridCol w:w="2126"/>
        <w:gridCol w:w="1701"/>
      </w:tblGrid>
      <w:tr w:rsidR="00BB2E2E" w:rsidRPr="00BB2E2E" w:rsidTr="00157D0A">
        <w:trPr>
          <w:trHeight w:val="825"/>
        </w:trPr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E2E" w:rsidRPr="00BB2E2E" w:rsidRDefault="00BB2E2E" w:rsidP="00157D0A">
            <w:pPr>
              <w:widowControl/>
              <w:ind w:leftChars="89" w:left="187" w:rightChars="233" w:right="489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B2E2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湖北医药学院实验室安全隐患整改方案</w:t>
            </w:r>
          </w:p>
        </w:tc>
      </w:tr>
      <w:tr w:rsidR="00157D0A" w:rsidRPr="00BB2E2E" w:rsidTr="00157D0A">
        <w:trPr>
          <w:trHeight w:val="75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存在隐患情况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整改责任单位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整改责任人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整改落实人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整改完成时限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2E" w:rsidRPr="00BB2E2E" w:rsidRDefault="00BB2E2E" w:rsidP="00BB2E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2E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经费渠道</w:t>
            </w:r>
          </w:p>
        </w:tc>
      </w:tr>
      <w:tr w:rsidR="00157D0A" w:rsidRPr="00BB2E2E" w:rsidTr="00157D0A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0A" w:rsidRPr="00BB2E2E" w:rsidTr="00157D0A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0A" w:rsidRPr="00BB2E2E" w:rsidTr="00157D0A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0A" w:rsidRPr="00BB2E2E" w:rsidTr="00157D0A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0A" w:rsidRPr="00BB2E2E" w:rsidTr="00157D0A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0A" w:rsidRPr="00BB2E2E" w:rsidTr="00157D0A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0A" w:rsidRPr="00BB2E2E" w:rsidRDefault="00157D0A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A" w:rsidRPr="00BB2E2E" w:rsidRDefault="00157D0A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0A" w:rsidRPr="00BB2E2E" w:rsidTr="00157D0A">
        <w:trPr>
          <w:trHeight w:val="7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2E" w:rsidRPr="00BB2E2E" w:rsidRDefault="00BB2E2E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2E" w:rsidRPr="00BB2E2E" w:rsidRDefault="00BB2E2E" w:rsidP="00BB2E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2E" w:rsidRPr="00BB2E2E" w:rsidRDefault="00BB2E2E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2E" w:rsidRPr="00BB2E2E" w:rsidRDefault="00BB2E2E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2E" w:rsidRPr="00BB2E2E" w:rsidRDefault="00BB2E2E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2E" w:rsidRPr="00BB2E2E" w:rsidRDefault="00BB2E2E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2E" w:rsidRPr="00BB2E2E" w:rsidRDefault="00BB2E2E" w:rsidP="00BB2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2E" w:rsidRPr="00BB2E2E" w:rsidRDefault="00BB2E2E" w:rsidP="00BB2E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57D0A" w:rsidRPr="006E1204" w:rsidRDefault="00157D0A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sectPr w:rsidR="00157D0A" w:rsidRPr="006E1204" w:rsidSect="00157D0A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93" w:rsidRDefault="007D5D93" w:rsidP="00E751B8">
      <w:r>
        <w:separator/>
      </w:r>
    </w:p>
  </w:endnote>
  <w:endnote w:type="continuationSeparator" w:id="0">
    <w:p w:rsidR="007D5D93" w:rsidRDefault="007D5D93" w:rsidP="00E7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93" w:rsidRDefault="007D5D93" w:rsidP="00E751B8">
      <w:r>
        <w:separator/>
      </w:r>
    </w:p>
  </w:footnote>
  <w:footnote w:type="continuationSeparator" w:id="0">
    <w:p w:rsidR="007D5D93" w:rsidRDefault="007D5D93" w:rsidP="00E75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99"/>
    <w:rsid w:val="00013720"/>
    <w:rsid w:val="001137B2"/>
    <w:rsid w:val="00120C6B"/>
    <w:rsid w:val="00157838"/>
    <w:rsid w:val="00157D0A"/>
    <w:rsid w:val="00184C7A"/>
    <w:rsid w:val="001931B5"/>
    <w:rsid w:val="001A6004"/>
    <w:rsid w:val="001B41C7"/>
    <w:rsid w:val="00232B65"/>
    <w:rsid w:val="00250596"/>
    <w:rsid w:val="00280C5F"/>
    <w:rsid w:val="00290CF0"/>
    <w:rsid w:val="00340EC5"/>
    <w:rsid w:val="00394A10"/>
    <w:rsid w:val="003A10B9"/>
    <w:rsid w:val="003A50B5"/>
    <w:rsid w:val="003F5C4A"/>
    <w:rsid w:val="004248DC"/>
    <w:rsid w:val="0045509A"/>
    <w:rsid w:val="00465B74"/>
    <w:rsid w:val="00491B10"/>
    <w:rsid w:val="0050700F"/>
    <w:rsid w:val="0051446A"/>
    <w:rsid w:val="0052082A"/>
    <w:rsid w:val="005B2C11"/>
    <w:rsid w:val="005B79C0"/>
    <w:rsid w:val="006546E4"/>
    <w:rsid w:val="006C47D4"/>
    <w:rsid w:val="006D115B"/>
    <w:rsid w:val="006E1204"/>
    <w:rsid w:val="006E2221"/>
    <w:rsid w:val="006E4104"/>
    <w:rsid w:val="006F198C"/>
    <w:rsid w:val="006F3B5D"/>
    <w:rsid w:val="00715B0C"/>
    <w:rsid w:val="0072159F"/>
    <w:rsid w:val="00771E83"/>
    <w:rsid w:val="007D5D93"/>
    <w:rsid w:val="00861962"/>
    <w:rsid w:val="008F0CF5"/>
    <w:rsid w:val="0092017A"/>
    <w:rsid w:val="009304A4"/>
    <w:rsid w:val="00963E03"/>
    <w:rsid w:val="009A73BA"/>
    <w:rsid w:val="009B402D"/>
    <w:rsid w:val="009F48B9"/>
    <w:rsid w:val="00A02264"/>
    <w:rsid w:val="00A22439"/>
    <w:rsid w:val="00A94849"/>
    <w:rsid w:val="00A94ED4"/>
    <w:rsid w:val="00AD5B2A"/>
    <w:rsid w:val="00B022C7"/>
    <w:rsid w:val="00B14E3B"/>
    <w:rsid w:val="00BB2E2E"/>
    <w:rsid w:val="00BF6550"/>
    <w:rsid w:val="00C0180F"/>
    <w:rsid w:val="00C23BAE"/>
    <w:rsid w:val="00C34809"/>
    <w:rsid w:val="00C52BFE"/>
    <w:rsid w:val="00C75D12"/>
    <w:rsid w:val="00C84CD5"/>
    <w:rsid w:val="00D059AC"/>
    <w:rsid w:val="00D13682"/>
    <w:rsid w:val="00D647A5"/>
    <w:rsid w:val="00DC3481"/>
    <w:rsid w:val="00DD4679"/>
    <w:rsid w:val="00DE2599"/>
    <w:rsid w:val="00E2173D"/>
    <w:rsid w:val="00E432B0"/>
    <w:rsid w:val="00E751B8"/>
    <w:rsid w:val="00E96AA5"/>
    <w:rsid w:val="00F377F3"/>
    <w:rsid w:val="00F42C49"/>
    <w:rsid w:val="00F961CE"/>
    <w:rsid w:val="00FA347B"/>
    <w:rsid w:val="00FC61B0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1B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90C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90CF0"/>
  </w:style>
  <w:style w:type="paragraph" w:styleId="a6">
    <w:name w:val="Balloon Text"/>
    <w:basedOn w:val="a"/>
    <w:link w:val="Char2"/>
    <w:uiPriority w:val="99"/>
    <w:semiHidden/>
    <w:unhideWhenUsed/>
    <w:rsid w:val="0092017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01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1B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90C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90CF0"/>
  </w:style>
  <w:style w:type="paragraph" w:styleId="a6">
    <w:name w:val="Balloon Text"/>
    <w:basedOn w:val="a"/>
    <w:link w:val="Char2"/>
    <w:uiPriority w:val="99"/>
    <w:semiHidden/>
    <w:unhideWhenUsed/>
    <w:rsid w:val="0092017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0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45F6-8EA0-4AF0-AAEF-4F476FF8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201</Words>
  <Characters>1147</Characters>
  <Application>Microsoft Office Word</Application>
  <DocSecurity>0</DocSecurity>
  <Lines>9</Lines>
  <Paragraphs>2</Paragraphs>
  <ScaleCrop>false</ScaleCrop>
  <Company>China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邓艳</dc:creator>
  <cp:keywords/>
  <dc:description/>
  <cp:lastModifiedBy>邓艳</cp:lastModifiedBy>
  <cp:revision>60</cp:revision>
  <cp:lastPrinted>2023-05-29T08:24:00Z</cp:lastPrinted>
  <dcterms:created xsi:type="dcterms:W3CDTF">2023-04-26T01:13:00Z</dcterms:created>
  <dcterms:modified xsi:type="dcterms:W3CDTF">2023-05-30T02:02:00Z</dcterms:modified>
</cp:coreProperties>
</file>